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83114" w14:textId="77777777" w:rsidR="0024113B" w:rsidRPr="00281A17" w:rsidRDefault="0024113B" w:rsidP="00281A17">
      <w:pPr>
        <w:pStyle w:val="ConsPlusNormal"/>
        <w:widowControl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Приложение</w:t>
      </w:r>
    </w:p>
    <w:p w14:paraId="4B6FA3A2" w14:textId="77777777" w:rsidR="0024113B" w:rsidRPr="00281A17" w:rsidRDefault="0024113B" w:rsidP="00281A17">
      <w:pPr>
        <w:pStyle w:val="ConsPlusNormal"/>
        <w:widowControl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14:paraId="14E54FC0" w14:textId="77777777" w:rsidR="0024113B" w:rsidRPr="00281A17" w:rsidRDefault="0024113B" w:rsidP="00281A17">
      <w:pPr>
        <w:pStyle w:val="ConsPlusNormal"/>
        <w:widowControl/>
        <w:ind w:left="5103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«Предоставление муниципального имущества в аренду без проведения торгов»</w:t>
      </w:r>
    </w:p>
    <w:p w14:paraId="3C3140AF" w14:textId="77777777" w:rsidR="0024113B" w:rsidRPr="00281A17" w:rsidRDefault="0024113B" w:rsidP="00281A17">
      <w:pPr>
        <w:pStyle w:val="ConsPlusNormal"/>
        <w:widowControl/>
        <w:rPr>
          <w:rFonts w:ascii="Liberation Serif" w:hAnsi="Liberation Serif" w:cs="Liberation Serif"/>
          <w:sz w:val="28"/>
          <w:szCs w:val="28"/>
        </w:rPr>
      </w:pPr>
    </w:p>
    <w:p w14:paraId="488B3B70" w14:textId="77777777" w:rsidR="0024113B" w:rsidRPr="00281A17" w:rsidRDefault="0024113B" w:rsidP="00281A17">
      <w:pPr>
        <w:spacing w:after="0"/>
        <w:ind w:left="4678"/>
        <w:jc w:val="both"/>
        <w:rPr>
          <w:rFonts w:ascii="Liberation Serif" w:hAnsi="Liberation Serif" w:cs="Liberation Serif"/>
          <w:sz w:val="24"/>
          <w:szCs w:val="24"/>
        </w:rPr>
      </w:pPr>
      <w:r w:rsidRPr="00281A17">
        <w:rPr>
          <w:rFonts w:ascii="Liberation Serif" w:hAnsi="Liberation Serif" w:cs="Liberation Serif"/>
          <w:sz w:val="24"/>
          <w:szCs w:val="24"/>
        </w:rPr>
        <w:t>В Управление муниципальным имуществом администрации муниципального округа Среднеуральск Свердловской области</w:t>
      </w:r>
    </w:p>
    <w:p w14:paraId="20740491" w14:textId="77777777" w:rsidR="0024113B" w:rsidRPr="00281A17" w:rsidRDefault="0024113B" w:rsidP="00281A17">
      <w:pPr>
        <w:spacing w:after="0"/>
        <w:ind w:left="4678"/>
        <w:jc w:val="both"/>
        <w:rPr>
          <w:rFonts w:ascii="Liberation Serif" w:hAnsi="Liberation Serif" w:cs="Liberation Serif"/>
          <w:sz w:val="24"/>
          <w:szCs w:val="24"/>
        </w:rPr>
      </w:pPr>
    </w:p>
    <w:p w14:paraId="1DDFF017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  <w:sz w:val="24"/>
          <w:szCs w:val="24"/>
        </w:rPr>
      </w:pPr>
      <w:r w:rsidRPr="00281A17">
        <w:rPr>
          <w:rFonts w:ascii="Liberation Serif" w:hAnsi="Liberation Serif" w:cs="Liberation Serif"/>
          <w:sz w:val="24"/>
          <w:szCs w:val="24"/>
        </w:rPr>
        <w:t xml:space="preserve">__________________________________________ </w:t>
      </w:r>
    </w:p>
    <w:p w14:paraId="330A6BC9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  <w:sz w:val="24"/>
          <w:szCs w:val="24"/>
        </w:rPr>
      </w:pPr>
    </w:p>
    <w:p w14:paraId="31D5D829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______________________________________________</w:t>
      </w:r>
    </w:p>
    <w:p w14:paraId="73D26413" w14:textId="77777777" w:rsidR="0024113B" w:rsidRPr="00281A17" w:rsidRDefault="0024113B" w:rsidP="00281A17">
      <w:pPr>
        <w:spacing w:after="0"/>
        <w:ind w:left="4678"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(фамилия, имя, отчество заявителя </w:t>
      </w:r>
    </w:p>
    <w:p w14:paraId="69561C2B" w14:textId="77777777" w:rsidR="0024113B" w:rsidRPr="00281A17" w:rsidRDefault="0024113B" w:rsidP="00281A17">
      <w:pPr>
        <w:spacing w:after="0"/>
        <w:ind w:left="4678"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или наименование организации)</w:t>
      </w:r>
    </w:p>
    <w:p w14:paraId="278393C9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</w:p>
    <w:p w14:paraId="7DC94AA7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В лице представителя:</w:t>
      </w:r>
    </w:p>
    <w:p w14:paraId="2E41D132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______________________________________________ </w:t>
      </w:r>
    </w:p>
    <w:p w14:paraId="2E032DA0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</w:p>
    <w:p w14:paraId="4AFA3162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______________________________________________</w:t>
      </w:r>
    </w:p>
    <w:p w14:paraId="7B4569C5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Действующего (щей) на основании: </w:t>
      </w:r>
    </w:p>
    <w:p w14:paraId="30F79D5C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</w:p>
    <w:p w14:paraId="265C9064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______________________________________________ </w:t>
      </w:r>
    </w:p>
    <w:p w14:paraId="481C081F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</w:p>
    <w:p w14:paraId="76706526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______________________________________________</w:t>
      </w:r>
    </w:p>
    <w:p w14:paraId="50E5657B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Телефон: ______________________________________</w:t>
      </w:r>
    </w:p>
    <w:p w14:paraId="0B72F122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lang w:val="en-US"/>
        </w:rPr>
        <w:t>E</w:t>
      </w:r>
      <w:r w:rsidRPr="00281A17">
        <w:rPr>
          <w:rFonts w:ascii="Liberation Serif" w:hAnsi="Liberation Serif" w:cs="Liberation Serif"/>
        </w:rPr>
        <w:t>-</w:t>
      </w:r>
      <w:r w:rsidRPr="00281A17">
        <w:rPr>
          <w:rFonts w:ascii="Liberation Serif" w:hAnsi="Liberation Serif" w:cs="Liberation Serif"/>
          <w:lang w:val="en-US"/>
        </w:rPr>
        <w:t>mail</w:t>
      </w:r>
      <w:r w:rsidRPr="00281A17">
        <w:rPr>
          <w:rFonts w:ascii="Liberation Serif" w:hAnsi="Liberation Serif" w:cs="Liberation Serif"/>
        </w:rPr>
        <w:t>: ________________________________________</w:t>
      </w:r>
    </w:p>
    <w:p w14:paraId="539969D6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Почтовый адрес:</w:t>
      </w:r>
    </w:p>
    <w:p w14:paraId="3F7E1155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______________________________________________ </w:t>
      </w:r>
    </w:p>
    <w:p w14:paraId="626BB481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</w:p>
    <w:p w14:paraId="58F8B5C4" w14:textId="77777777" w:rsidR="0024113B" w:rsidRPr="00281A17" w:rsidRDefault="0024113B" w:rsidP="00281A17">
      <w:pPr>
        <w:spacing w:after="0"/>
        <w:ind w:left="4678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______________________________________________</w:t>
      </w:r>
    </w:p>
    <w:p w14:paraId="58621889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 xml:space="preserve">   </w:t>
      </w:r>
    </w:p>
    <w:p w14:paraId="46543508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14:paraId="27835803" w14:textId="77777777" w:rsidR="0024113B" w:rsidRPr="00281A17" w:rsidRDefault="0024113B" w:rsidP="00281A17">
      <w:pPr>
        <w:shd w:val="clear" w:color="auto" w:fill="FFFFFF"/>
        <w:spacing w:after="0"/>
        <w:jc w:val="center"/>
        <w:rPr>
          <w:rFonts w:ascii="Liberation Serif" w:hAnsi="Liberation Serif" w:cs="Liberation Serif"/>
          <w:color w:val="2D2D2D"/>
          <w:sz w:val="28"/>
          <w:szCs w:val="28"/>
        </w:rPr>
      </w:pPr>
      <w:r w:rsidRPr="00281A17">
        <w:rPr>
          <w:rFonts w:ascii="Liberation Serif" w:hAnsi="Liberation Serif" w:cs="Liberation Serif"/>
          <w:color w:val="2D2D2D"/>
          <w:sz w:val="28"/>
          <w:szCs w:val="28"/>
        </w:rPr>
        <w:t>ЗАЯВЛЕНИЕ</w:t>
      </w:r>
    </w:p>
    <w:p w14:paraId="74D43857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14:paraId="0C8245DD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 xml:space="preserve">Прошу предоставить в аренду имущество, находящееся в муниципальной собственности муниципального округа Среднеуральск Свердловской области </w:t>
      </w:r>
      <w:r w:rsidRPr="00281A17">
        <w:rPr>
          <w:rFonts w:ascii="Liberation Serif" w:hAnsi="Liberation Serif" w:cs="Liberation Serif"/>
          <w:sz w:val="28"/>
          <w:szCs w:val="28"/>
        </w:rPr>
        <w:br/>
        <w:t>без проведения торгов, расположенное по адресу (адресам):</w:t>
      </w:r>
    </w:p>
    <w:p w14:paraId="7CBEE442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4247A1ED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511BD4F1" w14:textId="77777777" w:rsidR="0024113B" w:rsidRPr="00281A17" w:rsidRDefault="0024113B" w:rsidP="00281A17">
      <w:pPr>
        <w:autoSpaceDE w:val="0"/>
        <w:spacing w:after="0"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(указать объект: 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здание, сооружение, нежилое помещение, инженерные сети, движимое имущество; </w:t>
      </w:r>
      <w:r w:rsidRPr="00281A17">
        <w:rPr>
          <w:rFonts w:ascii="Liberation Serif" w:hAnsi="Liberation Serif" w:cs="Liberation Serif"/>
        </w:rPr>
        <w:t>адрес объекта недвижимого имущества, информацию о котором запрашивается: населенный пункт, улица, номер дома, литера, этаж, номер помещения (для нежилых помещений)</w:t>
      </w:r>
    </w:p>
    <w:p w14:paraId="33C50535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Общей площадью (</w:t>
      </w:r>
      <w:proofErr w:type="gramStart"/>
      <w:r w:rsidRPr="00281A17">
        <w:rPr>
          <w:rFonts w:ascii="Liberation Serif" w:hAnsi="Liberation Serif" w:cs="Liberation Serif"/>
          <w:sz w:val="28"/>
          <w:szCs w:val="28"/>
        </w:rPr>
        <w:t>кв.м</w:t>
      </w:r>
      <w:proofErr w:type="gramEnd"/>
      <w:r w:rsidRPr="00281A17">
        <w:rPr>
          <w:rFonts w:ascii="Liberation Serif" w:hAnsi="Liberation Serif" w:cs="Liberation Serif"/>
          <w:sz w:val="28"/>
          <w:szCs w:val="28"/>
        </w:rPr>
        <w:t>),</w:t>
      </w:r>
    </w:p>
    <w:p w14:paraId="28658C0F" w14:textId="77777777" w:rsidR="0024113B" w:rsidRPr="00281A17" w:rsidRDefault="0024113B" w:rsidP="00281A17">
      <w:pPr>
        <w:pStyle w:val="ConsPlusNonformat"/>
        <w:widowControl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Pr="00281A17">
        <w:rPr>
          <w:rFonts w:ascii="Liberation Serif" w:hAnsi="Liberation Serif" w:cs="Liberation Serif"/>
        </w:rPr>
        <w:t xml:space="preserve"> </w:t>
      </w:r>
      <w:r w:rsidRPr="00281A17">
        <w:rPr>
          <w:rFonts w:ascii="Liberation Serif" w:hAnsi="Liberation Serif" w:cs="Liberation Serif"/>
          <w:sz w:val="22"/>
          <w:szCs w:val="22"/>
        </w:rPr>
        <w:t xml:space="preserve">(указать </w:t>
      </w:r>
      <w:r w:rsidRPr="00281A17">
        <w:rPr>
          <w:rFonts w:ascii="Liberation Serif" w:hAnsi="Liberation Serif" w:cs="Liberation Serif"/>
          <w:sz w:val="24"/>
          <w:szCs w:val="24"/>
        </w:rPr>
        <w:t>площадь здания, сооружения, нежилого помещения</w:t>
      </w:r>
      <w:r w:rsidRPr="00281A17">
        <w:rPr>
          <w:rFonts w:ascii="Liberation Serif" w:hAnsi="Liberation Serif" w:cs="Liberation Serif"/>
          <w:sz w:val="22"/>
          <w:szCs w:val="22"/>
        </w:rPr>
        <w:t>)</w:t>
      </w:r>
      <w:r w:rsidRPr="00281A17">
        <w:rPr>
          <w:rFonts w:ascii="Liberation Serif" w:hAnsi="Liberation Serif" w:cs="Liberation Serif"/>
        </w:rPr>
        <w:t>;</w:t>
      </w:r>
    </w:p>
    <w:p w14:paraId="5ABAF211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Общей протяженностью (м),</w:t>
      </w:r>
    </w:p>
    <w:p w14:paraId="50E54F1D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0818FCAE" w14:textId="77777777" w:rsidR="0024113B" w:rsidRPr="00281A17" w:rsidRDefault="0024113B" w:rsidP="00281A17">
      <w:pPr>
        <w:autoSpaceDE w:val="0"/>
        <w:spacing w:after="0"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 xml:space="preserve">(указать </w:t>
      </w:r>
      <w:r w:rsidRPr="00281A17">
        <w:rPr>
          <w:rFonts w:ascii="Liberation Serif" w:hAnsi="Liberation Serif" w:cs="Liberation Serif"/>
          <w:sz w:val="24"/>
          <w:szCs w:val="24"/>
        </w:rPr>
        <w:t>протяженность инженерных сетей</w:t>
      </w:r>
      <w:r w:rsidRPr="00281A17">
        <w:rPr>
          <w:rFonts w:ascii="Liberation Serif" w:hAnsi="Liberation Serif" w:cs="Liberation Serif"/>
        </w:rPr>
        <w:t>);</w:t>
      </w:r>
    </w:p>
    <w:p w14:paraId="41A25D54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8"/>
          <w:szCs w:val="28"/>
        </w:rPr>
        <w:lastRenderedPageBreak/>
        <w:t xml:space="preserve">На период </w:t>
      </w:r>
      <w:r w:rsidRPr="00281A17">
        <w:rPr>
          <w:rFonts w:ascii="Liberation Serif" w:hAnsi="Liberation Serif" w:cs="Liberation Serif"/>
          <w:sz w:val="22"/>
          <w:szCs w:val="22"/>
        </w:rPr>
        <w:t>&lt;**&gt;</w:t>
      </w:r>
    </w:p>
    <w:p w14:paraId="0CE32940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01B2258A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A56D5D5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В целях использования</w:t>
      </w:r>
    </w:p>
    <w:p w14:paraId="605616C9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61B4F5A8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764129A9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CE82D5C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На основании</w:t>
      </w:r>
    </w:p>
    <w:p w14:paraId="3220EABB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33D9C646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44984A10" w14:textId="339B009A" w:rsidR="0024113B" w:rsidRPr="00281A17" w:rsidRDefault="0024113B" w:rsidP="00281A17">
      <w:pPr>
        <w:autoSpaceDE w:val="0"/>
        <w:spacing w:after="0"/>
        <w:jc w:val="center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(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основание   в   соответствии   со   </w:t>
      </w:r>
      <w:proofErr w:type="gramStart"/>
      <w:r w:rsidRPr="00281A17">
        <w:rPr>
          <w:rFonts w:ascii="Liberation Serif" w:hAnsi="Liberation Serif" w:cs="Liberation Serif"/>
          <w:sz w:val="24"/>
          <w:szCs w:val="24"/>
        </w:rPr>
        <w:t>статьей  17.1</w:t>
      </w:r>
      <w:proofErr w:type="gramEnd"/>
      <w:r w:rsidRPr="00281A17">
        <w:rPr>
          <w:rFonts w:ascii="Liberation Serif" w:hAnsi="Liberation Serif" w:cs="Liberation Serif"/>
          <w:sz w:val="24"/>
          <w:szCs w:val="24"/>
        </w:rPr>
        <w:t xml:space="preserve">  Федерального закона от 26.07.2006 № 135-ФЗ</w:t>
      </w:r>
      <w:r w:rsidRPr="00281A17">
        <w:rPr>
          <w:rFonts w:ascii="Liberation Serif" w:hAnsi="Liberation Serif" w:cs="Liberation Serif"/>
        </w:rPr>
        <w:t>)</w:t>
      </w:r>
    </w:p>
    <w:p w14:paraId="215E3177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9C5A0E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«___» ____________ 20__ г.               _________________________________________</w:t>
      </w:r>
    </w:p>
    <w:p w14:paraId="4A378AED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(</w:t>
      </w:r>
      <w:r w:rsidRPr="00281A17">
        <w:rPr>
          <w:rFonts w:ascii="Liberation Serif" w:hAnsi="Liberation Serif" w:cs="Liberation Serif"/>
          <w:sz w:val="24"/>
          <w:szCs w:val="24"/>
        </w:rPr>
        <w:t>наименование должности</w:t>
      </w:r>
      <w:r w:rsidRPr="00281A17">
        <w:rPr>
          <w:rFonts w:ascii="Liberation Serif" w:hAnsi="Liberation Serif" w:cs="Liberation Serif"/>
          <w:sz w:val="22"/>
          <w:szCs w:val="22"/>
        </w:rPr>
        <w:t xml:space="preserve"> &lt;*&gt;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4FD976A5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</w:t>
      </w:r>
      <w:r w:rsidRPr="00281A17">
        <w:rPr>
          <w:rFonts w:ascii="Liberation Serif" w:hAnsi="Liberation Serif" w:cs="Liberation Serif"/>
          <w:sz w:val="22"/>
          <w:szCs w:val="22"/>
        </w:rPr>
        <w:t>подпись, расшифровка подписи)</w:t>
      </w:r>
    </w:p>
    <w:p w14:paraId="64A97BE5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</w:rPr>
      </w:pPr>
      <w:proofErr w:type="spellStart"/>
      <w:r w:rsidRPr="00281A17">
        <w:rPr>
          <w:rFonts w:ascii="Liberation Serif" w:hAnsi="Liberation Serif" w:cs="Liberation Serif"/>
          <w:sz w:val="28"/>
          <w:szCs w:val="28"/>
        </w:rPr>
        <w:t>мп</w:t>
      </w:r>
      <w:proofErr w:type="spellEnd"/>
      <w:r w:rsidRPr="00281A17">
        <w:rPr>
          <w:rFonts w:ascii="Liberation Serif" w:hAnsi="Liberation Serif" w:cs="Liberation Serif"/>
          <w:sz w:val="28"/>
          <w:szCs w:val="28"/>
        </w:rPr>
        <w:t xml:space="preserve"> </w:t>
      </w:r>
      <w:r w:rsidRPr="00281A17">
        <w:rPr>
          <w:rFonts w:ascii="Liberation Serif" w:hAnsi="Liberation Serif" w:cs="Liberation Serif"/>
          <w:sz w:val="22"/>
          <w:szCs w:val="22"/>
        </w:rPr>
        <w:t>&lt;***&gt;</w:t>
      </w:r>
    </w:p>
    <w:p w14:paraId="5502E5DE" w14:textId="5335828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8"/>
          <w:szCs w:val="28"/>
        </w:rPr>
        <w:t>Настоящим подт</w:t>
      </w:r>
      <w:bookmarkStart w:id="0" w:name="_GoBack"/>
      <w:bookmarkEnd w:id="0"/>
      <w:r w:rsidRPr="00281A17">
        <w:rPr>
          <w:rFonts w:ascii="Liberation Serif" w:hAnsi="Liberation Serif" w:cs="Liberation Serif"/>
          <w:sz w:val="28"/>
          <w:szCs w:val="28"/>
        </w:rPr>
        <w:t xml:space="preserve">верждаю полноту и достоверность представленных сведений и не возражаю против проведения проверки представленных сведений, </w:t>
      </w:r>
      <w:r w:rsidRPr="00281A17">
        <w:rPr>
          <w:rFonts w:ascii="Liberation Serif" w:hAnsi="Liberation Serif" w:cs="Liberation Serif"/>
          <w:sz w:val="28"/>
          <w:szCs w:val="28"/>
        </w:rPr>
        <w:br/>
        <w:t>а также обработки персональных данных в соответствии с Федеральным законом от 27 июля 2006 г. № 152-ФЗ «О персональных данных».</w:t>
      </w:r>
    </w:p>
    <w:p w14:paraId="6B396224" w14:textId="64B14388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8"/>
          <w:szCs w:val="28"/>
        </w:rPr>
        <w:t xml:space="preserve">Даю согласие в соответствии со статьей 9 Федерального закона </w:t>
      </w:r>
      <w:r w:rsidRPr="00281A17">
        <w:rPr>
          <w:rFonts w:ascii="Liberation Serif" w:hAnsi="Liberation Serif" w:cs="Liberation Serif"/>
          <w:sz w:val="28"/>
          <w:szCs w:val="28"/>
        </w:rPr>
        <w:br/>
        <w:t xml:space="preserve">«О персональных данных» на автоматизированную, а также без использования средств автоматизации обработку моих персональных данных на совершение действий, предусмотренных пунктом 3 статьи 3 Федерального закона </w:t>
      </w:r>
      <w:r w:rsidRPr="00281A17">
        <w:rPr>
          <w:rFonts w:ascii="Liberation Serif" w:hAnsi="Liberation Serif" w:cs="Liberation Serif"/>
          <w:sz w:val="28"/>
          <w:szCs w:val="28"/>
        </w:rPr>
        <w:br/>
        <w:t xml:space="preserve">«О персональных данных», со сведениями, представленными мной </w:t>
      </w:r>
      <w:r w:rsidRPr="00281A17">
        <w:rPr>
          <w:rFonts w:ascii="Liberation Serif" w:hAnsi="Liberation Serif" w:cs="Liberation Serif"/>
          <w:sz w:val="28"/>
          <w:szCs w:val="28"/>
        </w:rPr>
        <w:br/>
        <w:t>в администрацию муниципального округа Среднеуральск Свердловской области.</w:t>
      </w:r>
    </w:p>
    <w:p w14:paraId="1376FFE2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Настоящее согласие является бессрочным.</w:t>
      </w:r>
    </w:p>
    <w:p w14:paraId="57433DDE" w14:textId="77777777" w:rsidR="0024113B" w:rsidRPr="00281A17" w:rsidRDefault="0024113B" w:rsidP="00281A17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Порядок отзыва настоящего согласия - по личному заявлению субъекта персональных данных.</w:t>
      </w:r>
    </w:p>
    <w:p w14:paraId="49A95367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14:paraId="7FF16384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_____________________________________________       _______________________</w:t>
      </w:r>
    </w:p>
    <w:p w14:paraId="6A83BBA2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2"/>
          <w:szCs w:val="22"/>
        </w:rPr>
      </w:pPr>
      <w:r w:rsidRPr="00281A17">
        <w:rPr>
          <w:rFonts w:ascii="Liberation Serif" w:hAnsi="Liberation Serif" w:cs="Liberation Serif"/>
          <w:sz w:val="22"/>
          <w:szCs w:val="22"/>
        </w:rPr>
        <w:t>(наименование должности &lt;*</w:t>
      </w:r>
      <w:proofErr w:type="gramStart"/>
      <w:r w:rsidRPr="00281A17">
        <w:rPr>
          <w:rFonts w:ascii="Liberation Serif" w:hAnsi="Liberation Serif" w:cs="Liberation Serif"/>
          <w:sz w:val="22"/>
          <w:szCs w:val="22"/>
        </w:rPr>
        <w:t xml:space="preserve">&gt;)   </w:t>
      </w:r>
      <w:proofErr w:type="gramEnd"/>
      <w:r w:rsidRPr="00281A17">
        <w:rPr>
          <w:rFonts w:ascii="Liberation Serif" w:hAnsi="Liberation Serif" w:cs="Liberation Serif"/>
          <w:sz w:val="22"/>
          <w:szCs w:val="22"/>
        </w:rPr>
        <w:t xml:space="preserve">                          (подпись)                               (фамилия, имя, отчество)</w:t>
      </w:r>
    </w:p>
    <w:p w14:paraId="5AC21948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2"/>
          <w:szCs w:val="22"/>
        </w:rPr>
      </w:pPr>
      <w:r w:rsidRPr="00281A17">
        <w:rPr>
          <w:rFonts w:ascii="Liberation Serif" w:hAnsi="Liberation Serif" w:cs="Liberation Serif"/>
          <w:sz w:val="22"/>
          <w:szCs w:val="22"/>
        </w:rPr>
        <w:t xml:space="preserve">              </w:t>
      </w:r>
    </w:p>
    <w:p w14:paraId="6350BA6B" w14:textId="77777777" w:rsidR="0024113B" w:rsidRPr="00281A17" w:rsidRDefault="0024113B" w:rsidP="00281A17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281A17">
        <w:rPr>
          <w:rFonts w:ascii="Liberation Serif" w:hAnsi="Liberation Serif" w:cs="Liberation Serif"/>
          <w:sz w:val="28"/>
          <w:szCs w:val="28"/>
        </w:rPr>
        <w:t>«___» ____________ 20__ г.</w:t>
      </w:r>
    </w:p>
    <w:p w14:paraId="2B0C7DDA" w14:textId="77777777" w:rsidR="0024113B" w:rsidRPr="00281A17" w:rsidRDefault="0024113B" w:rsidP="00281A17">
      <w:pPr>
        <w:autoSpaceDE w:val="0"/>
        <w:spacing w:after="0"/>
        <w:ind w:firstLine="540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&lt;*&gt;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 Указывается при подаче запроса от имени юридического лица.</w:t>
      </w:r>
    </w:p>
    <w:p w14:paraId="1944EC04" w14:textId="5AC38FA4" w:rsidR="0024113B" w:rsidRPr="00281A17" w:rsidRDefault="0024113B" w:rsidP="00281A17">
      <w:pPr>
        <w:autoSpaceDE w:val="0"/>
        <w:spacing w:after="0"/>
        <w:ind w:firstLine="540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</w:rPr>
        <w:t>&lt;**&gt;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 Указывается только при подаче запроса в соответствии с частью 9 статьи 17-1 Федерального закона от 26.07.2007 № 135-ФЗ «О защите конкуренции».</w:t>
      </w:r>
    </w:p>
    <w:p w14:paraId="041F0470" w14:textId="77777777" w:rsidR="0024113B" w:rsidRPr="00281A17" w:rsidRDefault="0024113B" w:rsidP="00281A17">
      <w:pPr>
        <w:pStyle w:val="ConsPlusNonformat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14:paraId="34F9EBE5" w14:textId="77777777" w:rsidR="0024113B" w:rsidRPr="00281A17" w:rsidRDefault="0024113B" w:rsidP="00281A17">
      <w:pPr>
        <w:pStyle w:val="ConsPlusNonformat"/>
        <w:widowControl/>
        <w:ind w:firstLine="540"/>
        <w:jc w:val="both"/>
        <w:rPr>
          <w:rFonts w:ascii="Liberation Serif" w:hAnsi="Liberation Serif" w:cs="Liberation Serif"/>
        </w:rPr>
      </w:pPr>
      <w:r w:rsidRPr="00281A17">
        <w:rPr>
          <w:rFonts w:ascii="Liberation Serif" w:hAnsi="Liberation Serif" w:cs="Liberation Serif"/>
          <w:sz w:val="22"/>
          <w:szCs w:val="22"/>
        </w:rPr>
        <w:t>&lt;***&gt;</w:t>
      </w:r>
      <w:r w:rsidRPr="00281A17">
        <w:rPr>
          <w:rFonts w:ascii="Liberation Serif" w:hAnsi="Liberation Serif" w:cs="Liberation Serif"/>
          <w:sz w:val="24"/>
          <w:szCs w:val="24"/>
        </w:rPr>
        <w:t xml:space="preserve"> Печать ставится при ее наличии у заявителя.</w:t>
      </w:r>
    </w:p>
    <w:sectPr w:rsidR="0024113B" w:rsidRPr="00281A17">
      <w:headerReference w:type="default" r:id="rId7"/>
      <w:pgSz w:w="11906" w:h="16838"/>
      <w:pgMar w:top="1418" w:right="567" w:bottom="1418" w:left="1418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DD45" w14:textId="77777777" w:rsidR="00EF379B" w:rsidRDefault="00EF379B">
      <w:pPr>
        <w:spacing w:after="0"/>
      </w:pPr>
      <w:r>
        <w:separator/>
      </w:r>
    </w:p>
  </w:endnote>
  <w:endnote w:type="continuationSeparator" w:id="0">
    <w:p w14:paraId="4D11B041" w14:textId="77777777" w:rsidR="00EF379B" w:rsidRDefault="00EF3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6AC9" w14:textId="77777777" w:rsidR="00EF379B" w:rsidRDefault="00EF379B">
      <w:pPr>
        <w:spacing w:after="0"/>
      </w:pPr>
      <w:r>
        <w:separator/>
      </w:r>
    </w:p>
  </w:footnote>
  <w:footnote w:type="continuationSeparator" w:id="0">
    <w:p w14:paraId="488B1A64" w14:textId="77777777" w:rsidR="00EF379B" w:rsidRDefault="00EF3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8D63" w14:textId="4CD82660" w:rsidR="002818F3" w:rsidRPr="001C6AD0" w:rsidRDefault="002818F3">
    <w:pPr>
      <w:pStyle w:val="a3"/>
      <w:jc w:val="center"/>
      <w:rPr>
        <w:rFonts w:ascii="Liberation Serif" w:hAnsi="Liberation Serif" w:cs="Liberation Serif"/>
        <w:sz w:val="28"/>
        <w:szCs w:val="28"/>
      </w:rPr>
    </w:pPr>
  </w:p>
  <w:p w14:paraId="376FEE80" w14:textId="77777777" w:rsidR="002818F3" w:rsidRPr="001C6AD0" w:rsidRDefault="002818F3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067A3"/>
    <w:multiLevelType w:val="multilevel"/>
    <w:tmpl w:val="36387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92" w:hanging="360"/>
      </w:pPr>
    </w:lvl>
    <w:lvl w:ilvl="2">
      <w:start w:val="1"/>
      <w:numFmt w:val="decimal"/>
      <w:lvlText w:val="%1.%2.%3."/>
      <w:lvlJc w:val="left"/>
      <w:pPr>
        <w:ind w:left="6384" w:hanging="720"/>
      </w:pPr>
    </w:lvl>
    <w:lvl w:ilvl="3">
      <w:start w:val="1"/>
      <w:numFmt w:val="decimal"/>
      <w:lvlText w:val="%1.%2.%3.%4."/>
      <w:lvlJc w:val="left"/>
      <w:pPr>
        <w:ind w:left="9216" w:hanging="720"/>
      </w:pPr>
    </w:lvl>
    <w:lvl w:ilvl="4">
      <w:start w:val="1"/>
      <w:numFmt w:val="decimal"/>
      <w:lvlText w:val="%1.%2.%3.%4.%5."/>
      <w:lvlJc w:val="left"/>
      <w:pPr>
        <w:ind w:left="12408" w:hanging="1080"/>
      </w:pPr>
    </w:lvl>
    <w:lvl w:ilvl="5">
      <w:start w:val="1"/>
      <w:numFmt w:val="decimal"/>
      <w:lvlText w:val="%1.%2.%3.%4.%5.%6."/>
      <w:lvlJc w:val="left"/>
      <w:pPr>
        <w:ind w:left="15240" w:hanging="1080"/>
      </w:pPr>
    </w:lvl>
    <w:lvl w:ilvl="6">
      <w:start w:val="1"/>
      <w:numFmt w:val="decimal"/>
      <w:lvlText w:val="%1.%2.%3.%4.%5.%6.%7."/>
      <w:lvlJc w:val="left"/>
      <w:pPr>
        <w:ind w:left="18432" w:hanging="1440"/>
      </w:pPr>
    </w:lvl>
    <w:lvl w:ilvl="7">
      <w:start w:val="1"/>
      <w:numFmt w:val="decimal"/>
      <w:lvlText w:val="%1.%2.%3.%4.%5.%6.%7.%8."/>
      <w:lvlJc w:val="left"/>
      <w:pPr>
        <w:ind w:left="21264" w:hanging="1440"/>
      </w:pPr>
    </w:lvl>
    <w:lvl w:ilvl="8">
      <w:start w:val="1"/>
      <w:numFmt w:val="decimal"/>
      <w:lvlText w:val="%1.%2.%3.%4.%5.%6.%7.%8.%9."/>
      <w:lvlJc w:val="left"/>
      <w:pPr>
        <w:ind w:left="24096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3B"/>
    <w:rsid w:val="000158F3"/>
    <w:rsid w:val="00087F9A"/>
    <w:rsid w:val="001C6AD0"/>
    <w:rsid w:val="0024113B"/>
    <w:rsid w:val="002818F3"/>
    <w:rsid w:val="00281A17"/>
    <w:rsid w:val="003156F4"/>
    <w:rsid w:val="005100A1"/>
    <w:rsid w:val="005D3101"/>
    <w:rsid w:val="006E5724"/>
    <w:rsid w:val="007E7F58"/>
    <w:rsid w:val="00840B7C"/>
    <w:rsid w:val="009C69CE"/>
    <w:rsid w:val="00A522C4"/>
    <w:rsid w:val="00B71E9B"/>
    <w:rsid w:val="00C358E5"/>
    <w:rsid w:val="00C51CBD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DCE6"/>
  <w15:chartTrackingRefBased/>
  <w15:docId w15:val="{A5CF22DA-4F42-4F80-9F5B-9BC4889C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color w:val="000000"/>
        <w:sz w:val="28"/>
        <w:szCs w:val="2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113B"/>
    <w:pPr>
      <w:suppressAutoHyphens/>
      <w:autoSpaceDN w:val="0"/>
      <w:spacing w:after="160"/>
      <w:jc w:val="left"/>
      <w:textAlignment w:val="baseline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onsPlusNonformat">
    <w:name w:val="ConsPlusNonformat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Arial" w:eastAsia="Times New Roman" w:hAnsi="Arial" w:cs="Arial"/>
      <w:b/>
      <w:bCs/>
      <w:color w:val="auto"/>
      <w:sz w:val="24"/>
      <w:szCs w:val="24"/>
      <w:lang w:eastAsia="ru-RU"/>
    </w:rPr>
  </w:style>
  <w:style w:type="paragraph" w:customStyle="1" w:styleId="ConsPlusCell">
    <w:name w:val="ConsPlusCell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ahoma" w:eastAsia="Times New Roman" w:hAnsi="Tahoma" w:cs="Tahoma"/>
      <w:color w:val="auto"/>
      <w:sz w:val="18"/>
      <w:szCs w:val="18"/>
      <w:lang w:eastAsia="ru-RU"/>
    </w:rPr>
  </w:style>
  <w:style w:type="paragraph" w:customStyle="1" w:styleId="ConsPlusTitlePage">
    <w:name w:val="ConsPlusTitlePage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ConsPlusJurTerm">
    <w:name w:val="ConsPlusJurTerm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ahoma" w:eastAsia="Times New Roman" w:hAnsi="Tahoma" w:cs="Tahoma"/>
      <w:color w:val="auto"/>
      <w:sz w:val="26"/>
      <w:szCs w:val="26"/>
      <w:lang w:eastAsia="ru-RU"/>
    </w:rPr>
  </w:style>
  <w:style w:type="paragraph" w:customStyle="1" w:styleId="ConsPlusTextList">
    <w:name w:val="ConsPlusTextList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onsPlusTextList1">
    <w:name w:val="ConsPlusTextList1"/>
    <w:rsid w:val="0024113B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3">
    <w:name w:val="header"/>
    <w:basedOn w:val="a"/>
    <w:link w:val="a4"/>
    <w:rsid w:val="0024113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24113B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rsid w:val="0024113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24113B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7">
    <w:name w:val="Normal (Web)"/>
    <w:basedOn w:val="a"/>
    <w:rsid w:val="0024113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rsid w:val="0024113B"/>
    <w:rPr>
      <w:color w:val="0000FF"/>
      <w:u w:val="single"/>
    </w:rPr>
  </w:style>
  <w:style w:type="character" w:customStyle="1" w:styleId="a9">
    <w:name w:val="Другое_"/>
    <w:basedOn w:val="a0"/>
    <w:rsid w:val="0024113B"/>
    <w:rPr>
      <w:rFonts w:ascii="Times New Roman" w:hAnsi="Times New Roman"/>
      <w:shd w:val="clear" w:color="auto" w:fill="FFFFFF"/>
    </w:rPr>
  </w:style>
  <w:style w:type="paragraph" w:customStyle="1" w:styleId="aa">
    <w:name w:val="Другое"/>
    <w:basedOn w:val="a"/>
    <w:rsid w:val="0024113B"/>
    <w:pPr>
      <w:widowControl w:val="0"/>
      <w:shd w:val="clear" w:color="auto" w:fill="FFFFFF"/>
      <w:suppressAutoHyphens w:val="0"/>
      <w:spacing w:after="280" w:line="276" w:lineRule="auto"/>
      <w:ind w:firstLine="400"/>
      <w:textAlignment w:val="auto"/>
    </w:pPr>
    <w:rPr>
      <w:rFonts w:ascii="Times New Roman" w:hAnsi="Times New Roman"/>
    </w:rPr>
  </w:style>
  <w:style w:type="paragraph" w:styleId="ab">
    <w:name w:val="No Spacing"/>
    <w:rsid w:val="0024113B"/>
    <w:pPr>
      <w:widowControl w:val="0"/>
      <w:autoSpaceDN w:val="0"/>
      <w:jc w:val="left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</w:style>
  <w:style w:type="paragraph" w:styleId="ac">
    <w:name w:val="List Paragraph"/>
    <w:basedOn w:val="a"/>
    <w:rsid w:val="0024113B"/>
    <w:pPr>
      <w:suppressAutoHyphens w:val="0"/>
      <w:spacing w:after="200" w:line="276" w:lineRule="auto"/>
      <w:ind w:left="720"/>
      <w:textAlignment w:val="auto"/>
    </w:pPr>
    <w:rPr>
      <w:rFonts w:eastAsia="Calibri"/>
      <w:lang w:eastAsia="en-US"/>
    </w:rPr>
  </w:style>
  <w:style w:type="character" w:styleId="ad">
    <w:name w:val="Unresolved Mention"/>
    <w:basedOn w:val="a0"/>
    <w:rsid w:val="0024113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41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63</vt:i4>
      </vt:variant>
    </vt:vector>
  </HeadingPairs>
  <TitlesOfParts>
    <vt:vector size="64" baseType="lpstr">
      <vt:lpstr/>
      <vt:lpstr>Приложение</vt:lpstr>
      <vt:lpstr>    </vt:lpstr>
      <vt:lpstr>    Раздел 1. ОБЩИЕ ПОЛОЖЕНИЯ</vt:lpstr>
      <vt:lpstr>        1.2. Круг заявителей</vt:lpstr>
      <vt:lpstr/>
      <vt:lpstr>        1.3. Требования к порядку информирования</vt:lpstr>
      <vt:lpstr>    </vt:lpstr>
      <vt:lpstr>    Раздел 2. СТАНДАРТ ПРЕДОСТАВЛЕНИЯ МУНИЦИПАЛЬНОЙ УСЛУГИ</vt:lpstr>
      <vt:lpstr>        2.1. Наименование муниципальной услуги</vt:lpstr>
      <vt:lpstr>        2.2. Наименование органа, предоставляющего муниципальную услугу, организации, об</vt:lpstr>
      <vt:lpstr>        2.3. Наименование органа и организации, обращение в которые</vt:lpstr>
      <vt:lpstr>        2.4. Описание результата предоставления муниципальной услуги</vt:lpstr>
      <vt:lpstr>        2.5. Нормативные правовые акты,</vt:lpstr>
      <vt:lpstr>        </vt:lpstr>
      <vt:lpstr>        2.6. Исчерпывающий перечень документов, необходимых в соответствии </vt:lpstr>
      <vt:lpstr>        с нормативными правовыми актами для предоставления муниципальной </vt:lpstr>
      <vt:lpstr>        услуги, и услуг, которые являются необходимыми и обязательными </vt:lpstr>
      <vt:lpstr>        для предоставления муниципальной услуги, подлежащих представлению </vt:lpstr>
      <vt:lpstr>        заявителем, способы их получения заявителем, </vt:lpstr>
      <vt:lpstr>        в том числе в электронной форме, порядок их предоставления</vt:lpstr>
      <vt:lpstr>    </vt:lpstr>
      <vt:lpstr>    </vt:lpstr>
      <vt:lpstr>        2.7. Исчерпывающий перечень документов, необходимых в соответствии </vt:lpstr>
      <vt:lpstr>        с нормативными правовыми актами для предоставления муниципальной </vt:lpstr>
      <vt:lpstr>        услуги, которые находятся в распоряжении государственных органов, </vt:lpstr>
      <vt:lpstr>        органов местного самоуправления и иных органов, участвующих </vt:lpstr>
      <vt:lpstr>        в предоставлении муниципальных услуг</vt:lpstr>
      <vt:lpstr>    </vt:lpstr>
      <vt:lpstr>        </vt:lpstr>
      <vt:lpstr>        2.10. Исчерпывающий перечень оснований для приостановления  или отказа в предост</vt:lpstr>
      <vt:lpstr>    3.3. Направление пакета документов в Управление Федеральной </vt:lpstr>
      <vt:lpstr>    антимонопольной службы по Свердловской области</vt:lpstr>
      <vt:lpstr>    3.4. Принятие решения о предоставлении муниципального имущества муниципального о</vt:lpstr>
      <vt:lpstr>    в аренду без проведения торгов или об отказе в предоставлении </vt:lpstr>
      <vt:lpstr>    муниципального имущества муниципального округа Среднеуральск Свердловской област</vt:lpstr>
      <vt:lpstr>    3.5. Подготовка договора аренды муниципального имущества муниципального округа С</vt:lpstr>
      <vt:lpstr>    3.6. Порядок осуществления административных процедур</vt:lpstr>
      <vt:lpstr>    </vt:lpstr>
      <vt:lpstr>    3.7. Порядок осуществления административных процедур в МФЦ </vt:lpstr>
      <vt:lpstr>    3.8. Исправление допущенных опечаток и ошибок в выданных  в результате предостав</vt:lpstr>
      <vt:lpstr>    </vt:lpstr>
      <vt:lpstr>    71. Основанием для начала административной процедуры является представление (нап</vt:lpstr>
      <vt:lpstr>        Раздел 4. ФОРМЫ КОНТРОЛЯ ЗА ПРЕДОСТАВЛЕНИЕМ</vt:lpstr>
      <vt:lpstr>        МУНИЦИПАЛЬНОЙ УСЛУГИ</vt:lpstr>
      <vt:lpstr>        </vt:lpstr>
      <vt:lpstr>    </vt:lpstr>
      <vt:lpstr>        </vt:lpstr>
      <vt:lpstr>        4.3. Ответственность должностных лиц органа, предоставляющего </vt:lpstr>
      <vt:lpstr>        муниципальную услугу, за решения и действия (бездействия), принимаемые (осуществ</vt:lpstr>
      <vt:lpstr>        </vt:lpstr>
      <vt:lpstr>    Раздел 5. ДОСУДЕБНЫЙ (ВНЕСУДЕБНЫЙ) ПОРЯДОК ОБЖАЛОВАНИЯ РЕШЕНИЙ И ДЕЙСТВИЙ (БЕЗДЕ</vt:lpstr>
      <vt:lpstr>    ЕГО ДОЛЖНОСТНЫХ ЛИЦ И МУНИЦИПАЛЬНЫХ СЛУЖАЩИХ, </vt:lpstr>
      <vt:lpstr>    А ТАКЖЕ РЕШЕНИЙ И ДЕЙСТВИЙ (БЕЗДЕЙСТВИЯ) МФЦ, РАБОТНИКОВ МФЦ</vt:lpstr>
      <vt:lpstr>        5.1. Информация для заинтересованных лиц об их праве на досудебное </vt:lpstr>
      <vt:lpstr>        (внесудебное) обжалование действий (бездействия) и (или) решений, осуществляемых</vt:lpstr>
      <vt:lpstr>        услуги (далее - жалоба)</vt:lpstr>
      <vt:lpstr>        5.2. Органы местного самоуправления, организации и уполномоченные </vt:lpstr>
      <vt:lpstr>        на рассмотрение жалобы лица, которым может быть направлена жалоба</vt:lpstr>
      <vt:lpstr>        5.3. Способы информирования заявителей о порядке подачи  и рассмотрения жалобы, </vt:lpstr>
      <vt:lpstr>        5.4. Перечень нормативных правовых актов, регулирующих порядок досудебного (внес</vt:lpstr>
      <vt:lpstr>        и муниципальных служащих, а также решений и действий (бездействия) МФЦ, работник</vt:lpstr>
      <vt:lpstr>    Приложение</vt:lpstr>
      <vt:lpstr>    к Административному регламенту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3</cp:revision>
  <dcterms:created xsi:type="dcterms:W3CDTF">2024-12-19T07:58:00Z</dcterms:created>
  <dcterms:modified xsi:type="dcterms:W3CDTF">2025-02-06T06:45:00Z</dcterms:modified>
</cp:coreProperties>
</file>